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5.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png" ContentType="image/png"/>
  <Override PartName="/word/media/image7.png" ContentType="image/png"/>
  <Override PartName="/word/media/image11.png" ContentType="image/png"/>
  <Override PartName="/word/media/image8.png" ContentType="image/png"/>
  <Override PartName="/word/media/image9.png" ContentType="image/png"/>
  <Override PartName="/word/header4.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ntTable.xml" ContentType="application/vnd.openxmlformats-officedocument.wordprocessingml.fontTable+xml"/>
  <Override PartName="/word/footer7.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Title"/>
        <w:pageBreakBefore w:val="false"/>
        <w:spacing w:lineRule="auto" w:line="276" w:before="120" w:after="120"/>
        <w:rPr/>
      </w:pPr>
      <w:bookmarkStart w:id="0" w:name="_gjdgxs"/>
      <w:bookmarkEnd w:id="0"/>
      <w:r>
        <w:drawing>
          <wp:anchor behindDoc="0" distT="0" distB="0" distL="0" distR="0" simplePos="0" locked="0" layoutInCell="0" allowOverlap="1" relativeHeight="2">
            <wp:simplePos x="0" y="0"/>
            <wp:positionH relativeFrom="page">
              <wp:posOffset>914400</wp:posOffset>
            </wp:positionH>
            <wp:positionV relativeFrom="page">
              <wp:posOffset>269875</wp:posOffset>
            </wp:positionV>
            <wp:extent cx="1663065" cy="504190"/>
            <wp:effectExtent l="0" t="0" r="0" b="0"/>
            <wp:wrapSquare wrapText="right"/>
            <wp:docPr id="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pic:cNvPicPr>
                      <a:picLocks noChangeAspect="1" noChangeArrowheads="1"/>
                    </pic:cNvPicPr>
                  </pic:nvPicPr>
                  <pic:blipFill>
                    <a:blip r:embed="rId2"/>
                    <a:stretch>
                      <a:fillRect/>
                    </a:stretch>
                  </pic:blipFill>
                  <pic:spPr bwMode="auto">
                    <a:xfrm>
                      <a:off x="0" y="0"/>
                      <a:ext cx="1663065" cy="504190"/>
                    </a:xfrm>
                    <a:prstGeom prst="rect">
                      <a:avLst/>
                    </a:prstGeom>
                  </pic:spPr>
                </pic:pic>
              </a:graphicData>
            </a:graphic>
          </wp:anchor>
        </w:drawing>
      </w:r>
      <w:r>
        <w:rPr/>
        <w:t>Der Fluchtraum</w:t>
      </w:r>
    </w:p>
    <w:p>
      <w:pPr>
        <w:pStyle w:val="Heading1"/>
        <w:pageBreakBefore w:val="false"/>
        <w:spacing w:lineRule="auto" w:line="276"/>
        <w:rPr/>
      </w:pPr>
      <w:bookmarkStart w:id="1" w:name="_30j0zll"/>
      <w:bookmarkEnd w:id="1"/>
      <w:r>
        <w:rPr/>
        <w:t>Einführung</w:t>
      </w:r>
    </w:p>
    <w:p>
      <w:pPr>
        <w:pStyle w:val="normal1"/>
        <w:pageBreakBefore w:val="false"/>
        <w:rPr/>
      </w:pPr>
      <w:r>
        <w:rPr/>
        <w:t xml:space="preserve">Um einige der Escape-Room-Rätsel lösen zu können, benötigen Sie Zugang zur Unicode Code Charts Website. Diese können Sie unter </w:t>
      </w:r>
      <w:hyperlink r:id="rId3">
        <w:r>
          <w:rPr>
            <w:rStyle w:val="ListLabel1"/>
            <w:color w:val="1155CC"/>
            <w:u w:val="single"/>
          </w:rPr>
          <w:t>www.unicode.org/charts</w:t>
        </w:r>
      </w:hyperlink>
      <w:r>
        <w:rPr/>
        <w:t xml:space="preserve"> aufrufen. Jedes Zeichen wird durch einen eindeutigen Code in hexadezimaler Schreibweise dargestellt. </w:t>
      </w:r>
    </w:p>
    <w:p>
      <w:pPr>
        <w:pStyle w:val="Heading1"/>
        <w:rPr/>
      </w:pPr>
      <w:bookmarkStart w:id="2" w:name="_9qv7d2w9qqca"/>
      <w:bookmarkEnd w:id="2"/>
      <w:r>
        <w:rPr/>
        <w:t>Szenario - Dexter und der Serverraum</w:t>
      </w:r>
    </w:p>
    <w:p>
      <w:pPr>
        <w:pStyle w:val="normal1"/>
        <w:pageBreakBefore w:val="false"/>
        <w:rPr/>
      </w:pPr>
      <w:r>
        <w:rPr/>
        <w:t xml:space="preserve">LunarFlights ist ein Unternehmen mit Sitz in Australien, das sich auf Raumfahrt und Logistik spezialisiert hat. Das Unternehmen ist sehr verschwiegen, was seine in der Entwicklung befindlichen Produkte angeht. Alle Mitarbeiter unterzeichnen Vertraulichkeitsvereinbarungen, die besagen, dass sie nicht über neue Technologien sprechen dürfen, die sich gerade in der Produktion befinden. Das Unternehmen verfügt über ein spezielles Team, das sich ausschließlich mit der Sicherheit seines Netzes befasst. Es ist äußerst wichtig, dass die Arbeit von LunarFlights nicht durch Hacker angreifbar ist. Die Sicherheitsabteilung wird von Dexter, dem leitenden Sicherheitsingenieur, geleitet. </w:t>
      </w:r>
    </w:p>
    <w:p>
      <w:pPr>
        <w:pStyle w:val="normal1"/>
        <w:pageBreakBefore w:val="false"/>
        <w:rPr/>
      </w:pPr>
      <w:r>
        <w:rPr/>
      </w:r>
    </w:p>
    <w:p>
      <w:pPr>
        <w:pStyle w:val="normal1"/>
        <w:pageBreakBefore w:val="false"/>
        <w:rPr/>
      </w:pPr>
      <w:r>
        <w:rPr/>
        <w:t>Dexter ist der einzige Mitarbeiter des Unternehmens, der das Passwort für das Firmennetzwerk kennt. Die einzige Möglichkeit, das Netzwerk zu übernehmen, besteht darin, diesen Passcode zu besitzen - das dachten sie zumindest! Die Hacker haben eine Hintertür in das System gefunden. Sie arbeiten sich derzeit durch die Firewalls des Unternehmens und werden in 30 Minuten die Kontrolle über das gesamte System übernehmen.</w:t>
      </w:r>
    </w:p>
    <w:p>
      <w:pPr>
        <w:pStyle w:val="normal1"/>
        <w:pageBreakBefore w:val="false"/>
        <w:rPr/>
      </w:pPr>
      <w:r>
        <w:rPr/>
      </w:r>
    </w:p>
    <w:p>
      <w:pPr>
        <w:pStyle w:val="normal1"/>
        <w:pageBreakBefore w:val="false"/>
        <w:rPr/>
      </w:pPr>
      <w:r>
        <w:rPr/>
        <w:t xml:space="preserve">Sie und Dexter sind die einzigen Sicherheitstechniker vor Ort. Sie haben gerade eine Warnung auf Ihrem Telefon erhalten, die besagt, dass das Netzwerk gehackt wurde. Sie rennen vom Pausenraum zum Serverraum. Sie finden Dexter bewusstlos auf dem Schreibtisch. Die einzige Möglichkeit, den Hack zu stoppen, besteht darin, den übergeordneten Passcode zu verwenden und das System abzuschalten. </w:t>
      </w:r>
    </w:p>
    <w:p>
      <w:pPr>
        <w:pStyle w:val="normal1"/>
        <w:pageBreakBefore w:val="false"/>
        <w:rPr/>
      </w:pPr>
      <w:r>
        <w:rPr/>
      </w:r>
    </w:p>
    <w:p>
      <w:pPr>
        <w:pStyle w:val="normal1"/>
        <w:pageBreakBefore w:val="false"/>
        <w:rPr/>
      </w:pPr>
      <w:r>
        <w:rPr/>
        <w:t xml:space="preserve">Sie haben 30 Minuten Zeit, um zu versuchen, Dexters Passwort herauszufinden. Im Serverraum gibt es verschiedene Hinweise, die Dexter helfen sollen, sich an den Code für den Tresor zu erinnern, in dem sich der Zugangscode befindet. Ihre Aufgabe ist es, alle Hinweise zu finden und den Code aus dem Safe herauszubekommen. </w:t>
      </w:r>
    </w:p>
    <w:p>
      <w:pPr>
        <w:pStyle w:val="normal1"/>
        <w:pageBreakBefore w:val="false"/>
        <w:rPr/>
      </w:pPr>
      <w:r>
        <w:rPr/>
      </w:r>
    </w:p>
    <w:p>
      <w:pPr>
        <w:pStyle w:val="normal1"/>
        <w:pageBreakBefore w:val="false"/>
        <w:rPr/>
      </w:pPr>
      <w:r>
        <w:rPr/>
        <w:t xml:space="preserve">Auf den folgenden Seiten finden Sie alles, was Sie brauchen, um den sicheren Code zu berechnen. Denken Sie daran, dass Sie auch die oben angegebene Website mit den Unicode Code Charts benötigen. </w:t>
      </w:r>
    </w:p>
    <w:p>
      <w:pPr>
        <w:pStyle w:val="normal1"/>
        <w:pageBreakBefore w:val="false"/>
        <w:rPr/>
      </w:pPr>
      <w:r>
        <w:rPr/>
      </w:r>
    </w:p>
    <w:p>
      <w:pPr>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440" w:right="1440" w:gutter="0" w:header="566" w:top="1275" w:footer="720" w:bottom="1440"/>
          <w:pgNumType w:start="1" w:fmt="decimal"/>
          <w:formProt w:val="false"/>
          <w:titlePg/>
          <w:textDirection w:val="lrTb"/>
          <w:docGrid w:type="default" w:linePitch="100" w:charSpace="8192"/>
        </w:sectPr>
        <w:pStyle w:val="normal1"/>
        <w:pageBreakBefore w:val="false"/>
        <w:rPr>
          <w:color w:val="FFFFFF"/>
          <w:shd w:fill="5B5BA5" w:val="clear"/>
        </w:rPr>
      </w:pPr>
      <w:r>
        <w:rPr/>
        <w:t>Viel Glück!</w:t>
      </w:r>
    </w:p>
    <w:p>
      <w:pPr>
        <w:pStyle w:val="Heading1"/>
        <w:rPr/>
      </w:pPr>
      <w:bookmarkStart w:id="3" w:name="_l1ghwrdc4n5z"/>
      <w:bookmarkEnd w:id="3"/>
      <w:r>
        <w:rPr/>
        <w:t>Der Serverraum - Aufbau</w:t>
      </w:r>
    </w:p>
    <w:p>
      <w:pPr>
        <w:sectPr>
          <w:headerReference w:type="default" r:id="rId11"/>
          <w:headerReference w:type="first" r:id="rId12"/>
          <w:footerReference w:type="default" r:id="rId13"/>
          <w:footerReference w:type="first" r:id="rId14"/>
          <w:type w:val="nextPage"/>
          <w:pgSz w:orient="landscape" w:w="16838" w:h="11906"/>
          <w:pgMar w:left="1440" w:right="1440" w:gutter="0" w:header="566" w:top="1440" w:footer="720" w:bottom="1440"/>
          <w:pgNumType w:fmt="decimal"/>
          <w:formProt w:val="false"/>
          <w:textDirection w:val="lrTb"/>
          <w:docGrid w:type="default" w:linePitch="100" w:charSpace="8192"/>
        </w:sectPr>
        <w:pStyle w:val="normal1"/>
        <w:pageBreakBefore w:val="false"/>
        <w:jc w:val="center"/>
        <w:rPr/>
      </w:pPr>
      <w:r>
        <w:rPr/>
        <w:drawing>
          <wp:inline distT="0" distB="0" distL="0" distR="0">
            <wp:extent cx="7300595" cy="5105400"/>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10"/>
                    <a:stretch>
                      <a:fillRect/>
                    </a:stretch>
                  </pic:blipFill>
                  <pic:spPr bwMode="auto">
                    <a:xfrm>
                      <a:off x="0" y="0"/>
                      <a:ext cx="7300595" cy="5105400"/>
                    </a:xfrm>
                    <a:prstGeom prst="rect">
                      <a:avLst/>
                    </a:prstGeom>
                  </pic:spPr>
                </pic:pic>
              </a:graphicData>
            </a:graphic>
          </wp:inline>
        </w:drawing>
      </w:r>
    </w:p>
    <w:p>
      <w:pPr>
        <w:pStyle w:val="Heading1"/>
        <w:rPr/>
      </w:pPr>
      <w:bookmarkStart w:id="4" w:name="_whbfitgnz864"/>
      <w:bookmarkEnd w:id="4"/>
      <w:r>
        <w:rPr/>
        <w:t>Dexter's Laptop</w:t>
      </w:r>
    </w:p>
    <w:p>
      <w:pPr>
        <w:pStyle w:val="normal1"/>
        <w:pageBreakBefore w:val="false"/>
        <w:jc w:val="center"/>
        <w:rPr/>
      </w:pPr>
      <w:r>
        <w:rPr/>
        <w:drawing>
          <wp:inline distT="0" distB="0" distL="0" distR="0">
            <wp:extent cx="5291455" cy="1993900"/>
            <wp:effectExtent l="0" t="0" r="0" b="0"/>
            <wp:docPr id="3"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descr=""/>
                    <pic:cNvPicPr>
                      <a:picLocks noChangeAspect="1" noChangeArrowheads="1"/>
                    </pic:cNvPicPr>
                  </pic:nvPicPr>
                  <pic:blipFill>
                    <a:blip r:embed="rId15"/>
                    <a:stretch>
                      <a:fillRect/>
                    </a:stretch>
                  </pic:blipFill>
                  <pic:spPr bwMode="auto">
                    <a:xfrm>
                      <a:off x="0" y="0"/>
                      <a:ext cx="5291455" cy="1993900"/>
                    </a:xfrm>
                    <a:prstGeom prst="rect">
                      <a:avLst/>
                    </a:prstGeom>
                  </pic:spPr>
                </pic:pic>
              </a:graphicData>
            </a:graphic>
          </wp:inline>
        </w:drawing>
      </w:r>
    </w:p>
    <w:p>
      <w:pPr>
        <w:pStyle w:val="normal1"/>
        <w:pageBreakBefore w:val="false"/>
        <w:jc w:val="center"/>
        <w:rPr/>
      </w:pPr>
      <w:r>
        <w:rPr/>
      </w:r>
    </w:p>
    <w:p>
      <w:pPr>
        <w:pStyle w:val="Heading1"/>
        <w:rPr/>
      </w:pPr>
      <w:bookmarkStart w:id="5" w:name="_6ki07acpe2mo"/>
      <w:bookmarkEnd w:id="5"/>
      <w:r>
        <w:rPr/>
        <w:t>Dexters Schwarzes Brett</w:t>
      </w:r>
    </w:p>
    <w:p>
      <w:pPr>
        <w:pStyle w:val="normal1"/>
        <w:pageBreakBefore w:val="false"/>
        <w:rPr/>
      </w:pPr>
      <w:r>
        <w:rPr/>
        <w:drawing>
          <wp:inline distT="0" distB="0" distL="0" distR="0">
            <wp:extent cx="5663565" cy="4902200"/>
            <wp:effectExtent l="0" t="0" r="0" b="0"/>
            <wp:docPr id="4"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descr=""/>
                    <pic:cNvPicPr>
                      <a:picLocks noChangeAspect="1" noChangeArrowheads="1"/>
                    </pic:cNvPicPr>
                  </pic:nvPicPr>
                  <pic:blipFill>
                    <a:blip r:embed="rId16"/>
                    <a:stretch>
                      <a:fillRect/>
                    </a:stretch>
                  </pic:blipFill>
                  <pic:spPr bwMode="auto">
                    <a:xfrm>
                      <a:off x="0" y="0"/>
                      <a:ext cx="5663565" cy="4902200"/>
                    </a:xfrm>
                    <a:prstGeom prst="rect">
                      <a:avLst/>
                    </a:prstGeom>
                  </pic:spPr>
                </pic:pic>
              </a:graphicData>
            </a:graphic>
          </wp:inline>
        </w:drawing>
      </w:r>
    </w:p>
    <w:p>
      <w:pPr>
        <w:pStyle w:val="Heading1"/>
        <w:rPr/>
      </w:pPr>
      <w:r>
        <w:rPr/>
        <w:t>Safe</w:t>
      </w:r>
    </w:p>
    <w:p>
      <w:pPr>
        <w:pStyle w:val="normal1"/>
        <w:pageBreakBefore w:val="false"/>
        <w:jc w:val="center"/>
        <w:rPr/>
      </w:pPr>
      <w:r>
        <w:rPr/>
        <w:drawing>
          <wp:inline distT="0" distB="0" distL="0" distR="0">
            <wp:extent cx="1987550" cy="2226945"/>
            <wp:effectExtent l="0" t="0" r="0" b="0"/>
            <wp:docPr id="5"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png" descr=""/>
                    <pic:cNvPicPr>
                      <a:picLocks noChangeAspect="1" noChangeArrowheads="1"/>
                    </pic:cNvPicPr>
                  </pic:nvPicPr>
                  <pic:blipFill>
                    <a:blip r:embed="rId17"/>
                    <a:stretch>
                      <a:fillRect/>
                    </a:stretch>
                  </pic:blipFill>
                  <pic:spPr bwMode="auto">
                    <a:xfrm>
                      <a:off x="0" y="0"/>
                      <a:ext cx="1987550" cy="2226945"/>
                    </a:xfrm>
                    <a:prstGeom prst="rect">
                      <a:avLst/>
                    </a:prstGeom>
                  </pic:spPr>
                </pic:pic>
              </a:graphicData>
            </a:graphic>
          </wp:inline>
        </w:drawing>
      </w:r>
    </w:p>
    <w:p>
      <w:pPr>
        <w:pStyle w:val="normal1"/>
        <w:pageBreakBefore w:val="false"/>
        <w:rPr/>
      </w:pPr>
      <w:r>
        <w:rPr/>
        <w:t xml:space="preserve">Sie bemerken den Safe. Es sieht so aus, als bräuchte man einen </w:t>
      </w:r>
      <w:r>
        <w:rPr>
          <w:b/>
        </w:rPr>
        <w:t>vierstelligen Code</w:t>
      </w:r>
      <w:r>
        <w:rPr/>
        <w:t xml:space="preserve">, um ihn zu öffnen. </w:t>
      </w:r>
    </w:p>
    <w:p>
      <w:pPr>
        <w:pStyle w:val="Heading1"/>
        <w:rPr/>
      </w:pPr>
      <w:bookmarkStart w:id="6" w:name="_8ro4vtjhtmnw"/>
      <w:bookmarkEnd w:id="6"/>
      <w:r>
        <w:rPr/>
        <w:t>Schwarzes Brett für Mitarbeiter</w:t>
      </w:r>
    </w:p>
    <w:p>
      <w:pPr>
        <w:pStyle w:val="normal1"/>
        <w:pageBreakBefore w:val="false"/>
        <w:rPr/>
      </w:pPr>
      <w:r>
        <w:rPr/>
      </w:r>
    </w:p>
    <w:p>
      <w:pPr>
        <w:pStyle w:val="normal1"/>
        <w:pageBreakBefore w:val="false"/>
        <w:jc w:val="center"/>
        <w:rPr/>
      </w:pPr>
      <w:r>
        <w:rPr/>
        <w:drawing>
          <wp:inline distT="0" distB="0" distL="0" distR="0">
            <wp:extent cx="5157470" cy="4470400"/>
            <wp:effectExtent l="0" t="0" r="0" b="0"/>
            <wp:docPr id="6"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descr=""/>
                    <pic:cNvPicPr>
                      <a:picLocks noChangeAspect="1" noChangeArrowheads="1"/>
                    </pic:cNvPicPr>
                  </pic:nvPicPr>
                  <pic:blipFill>
                    <a:blip r:embed="rId18"/>
                    <a:stretch>
                      <a:fillRect/>
                    </a:stretch>
                  </pic:blipFill>
                  <pic:spPr bwMode="auto">
                    <a:xfrm>
                      <a:off x="0" y="0"/>
                      <a:ext cx="5157470" cy="4470400"/>
                    </a:xfrm>
                    <a:prstGeom prst="rect">
                      <a:avLst/>
                    </a:prstGeom>
                  </pic:spPr>
                </pic:pic>
              </a:graphicData>
            </a:graphic>
          </wp:inline>
        </w:drawing>
      </w:r>
    </w:p>
    <w:p>
      <w:pPr>
        <w:pStyle w:val="Heading1"/>
        <w:rPr/>
      </w:pPr>
      <w:bookmarkStart w:id="7" w:name="_1loyd3l8aw2b"/>
      <w:bookmarkEnd w:id="7"/>
      <w:r>
        <w:rPr/>
        <w:t>Schachbrett</w:t>
      </w:r>
    </w:p>
    <w:p>
      <w:pPr>
        <w:pStyle w:val="normal1"/>
        <w:pageBreakBefore w:val="false"/>
        <w:jc w:val="center"/>
        <w:rPr/>
      </w:pPr>
      <w:r>
        <w:rPr/>
        <w:drawing>
          <wp:inline distT="0" distB="0" distL="0" distR="0">
            <wp:extent cx="3948430" cy="3909695"/>
            <wp:effectExtent l="0" t="0" r="0" b="0"/>
            <wp:docPr id="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descr=""/>
                    <pic:cNvPicPr>
                      <a:picLocks noChangeAspect="1" noChangeArrowheads="1"/>
                    </pic:cNvPicPr>
                  </pic:nvPicPr>
                  <pic:blipFill>
                    <a:blip r:embed="rId19"/>
                    <a:stretch>
                      <a:fillRect/>
                    </a:stretch>
                  </pic:blipFill>
                  <pic:spPr bwMode="auto">
                    <a:xfrm>
                      <a:off x="0" y="0"/>
                      <a:ext cx="3948430" cy="3909695"/>
                    </a:xfrm>
                    <a:prstGeom prst="rect">
                      <a:avLst/>
                    </a:prstGeom>
                  </pic:spPr>
                </pic:pic>
              </a:graphicData>
            </a:graphic>
          </wp:inline>
        </w:drawing>
      </w:r>
    </w:p>
    <w:p>
      <w:pPr>
        <w:pStyle w:val="Heading1"/>
        <w:rPr/>
      </w:pPr>
      <w:bookmarkStart w:id="8" w:name="_x2noipa6ya8u"/>
      <w:bookmarkEnd w:id="8"/>
      <w:r>
        <w:rPr/>
        <w:t>Internes Telefon</w:t>
      </w:r>
    </w:p>
    <w:p>
      <w:pPr>
        <w:pStyle w:val="normal1"/>
        <w:pageBreakBefore w:val="false"/>
        <w:rPr/>
      </w:pPr>
      <w:r>
        <w:rPr/>
      </w:r>
    </w:p>
    <w:p>
      <w:pPr>
        <w:pStyle w:val="normal1"/>
        <w:pageBreakBefore w:val="false"/>
        <w:jc w:val="center"/>
        <w:rPr/>
      </w:pPr>
      <w:r>
        <w:rPr/>
        <w:drawing>
          <wp:inline distT="0" distB="0" distL="0" distR="0">
            <wp:extent cx="3697605" cy="3242945"/>
            <wp:effectExtent l="0" t="0" r="0" b="0"/>
            <wp:docPr id="8"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descr=""/>
                    <pic:cNvPicPr>
                      <a:picLocks noChangeAspect="1" noChangeArrowheads="1"/>
                    </pic:cNvPicPr>
                  </pic:nvPicPr>
                  <pic:blipFill>
                    <a:blip r:embed="rId20"/>
                    <a:stretch>
                      <a:fillRect/>
                    </a:stretch>
                  </pic:blipFill>
                  <pic:spPr bwMode="auto">
                    <a:xfrm>
                      <a:off x="0" y="0"/>
                      <a:ext cx="3697605" cy="3242945"/>
                    </a:xfrm>
                    <a:prstGeom prst="rect">
                      <a:avLst/>
                    </a:prstGeom>
                  </pic:spPr>
                </pic:pic>
              </a:graphicData>
            </a:graphic>
          </wp:inline>
        </w:drawing>
      </w:r>
    </w:p>
    <w:p>
      <w:pPr>
        <w:pStyle w:val="Heading1"/>
        <w:rPr/>
      </w:pPr>
      <w:bookmarkStart w:id="9" w:name="_nk5584wxxgly"/>
      <w:bookmarkEnd w:id="9"/>
      <w:r>
        <w:rPr/>
        <w:t>LunarFlights Missionsposter</w:t>
      </w:r>
    </w:p>
    <w:p>
      <w:pPr>
        <w:pStyle w:val="normal1"/>
        <w:pageBreakBefore w:val="false"/>
        <w:rPr/>
      </w:pPr>
      <w:r>
        <w:rPr/>
        <w:drawing>
          <wp:inline distT="0" distB="0" distL="0" distR="0">
            <wp:extent cx="5731510" cy="6642100"/>
            <wp:effectExtent l="0" t="0" r="0" b="0"/>
            <wp:docPr id="9"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descr=""/>
                    <pic:cNvPicPr>
                      <a:picLocks noChangeAspect="1" noChangeArrowheads="1"/>
                    </pic:cNvPicPr>
                  </pic:nvPicPr>
                  <pic:blipFill>
                    <a:blip r:embed="rId21"/>
                    <a:stretch>
                      <a:fillRect/>
                    </a:stretch>
                  </pic:blipFill>
                  <pic:spPr bwMode="auto">
                    <a:xfrm>
                      <a:off x="0" y="0"/>
                      <a:ext cx="5731510" cy="6642100"/>
                    </a:xfrm>
                    <a:prstGeom prst="rect">
                      <a:avLst/>
                    </a:prstGeom>
                  </pic:spPr>
                </pic:pic>
              </a:graphicData>
            </a:graphic>
          </wp:inline>
        </w:drawing>
      </w:r>
    </w:p>
    <w:p>
      <w:pPr>
        <w:pStyle w:val="normal1"/>
        <w:pageBreakBefore w:val="false"/>
        <w:rPr/>
      </w:pPr>
      <w:r>
        <w:rPr/>
      </w:r>
    </w:p>
    <w:p>
      <w:pPr>
        <w:pStyle w:val="normal1"/>
        <w:pageBreakBefore w:val="false"/>
        <w:rPr/>
      </w:pPr>
      <w:r>
        <w:rPr/>
      </w:r>
    </w:p>
    <w:p>
      <w:pPr>
        <w:pStyle w:val="normal1"/>
        <w:pageBreakBefore w:val="false"/>
        <w:rPr/>
      </w:pPr>
      <w:r>
        <w:rPr/>
      </w:r>
    </w:p>
    <w:p>
      <w:pPr>
        <w:pStyle w:val="normal1"/>
        <w:pageBreakBefore w:val="false"/>
        <w:rPr/>
      </w:pPr>
      <w:r>
        <w:rPr/>
      </w:r>
    </w:p>
    <w:p>
      <w:pPr>
        <w:pStyle w:val="normal1"/>
        <w:pageBreakBefore w:val="false"/>
        <w:rPr/>
      </w:pPr>
      <w:r>
        <w:rPr/>
      </w:r>
    </w:p>
    <w:p>
      <w:pPr>
        <w:pStyle w:val="Heading1"/>
        <w:rPr/>
      </w:pPr>
      <w:bookmarkStart w:id="10" w:name="_za0a01k8bgk"/>
      <w:bookmarkEnd w:id="10"/>
      <w:r>
        <w:rPr/>
        <w:t>Server-Racks</w:t>
      </w:r>
    </w:p>
    <w:p>
      <w:pPr>
        <w:pStyle w:val="normal1"/>
        <w:pageBreakBefore w:val="false"/>
        <w:rPr/>
      </w:pPr>
      <w:r>
        <w:rPr/>
        <w:drawing>
          <wp:inline distT="0" distB="0" distL="0" distR="0">
            <wp:extent cx="5731510" cy="1981200"/>
            <wp:effectExtent l="0" t="0" r="0" b="0"/>
            <wp:docPr id="10"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descr=""/>
                    <pic:cNvPicPr>
                      <a:picLocks noChangeAspect="1" noChangeArrowheads="1"/>
                    </pic:cNvPicPr>
                  </pic:nvPicPr>
                  <pic:blipFill>
                    <a:blip r:embed="rId22"/>
                    <a:stretch>
                      <a:fillRect/>
                    </a:stretch>
                  </pic:blipFill>
                  <pic:spPr bwMode="auto">
                    <a:xfrm>
                      <a:off x="0" y="0"/>
                      <a:ext cx="5731510" cy="1981200"/>
                    </a:xfrm>
                    <a:prstGeom prst="rect">
                      <a:avLst/>
                    </a:prstGeom>
                  </pic:spPr>
                </pic:pic>
              </a:graphicData>
            </a:graphic>
          </wp:inline>
        </w:drawing>
      </w:r>
    </w:p>
    <w:p>
      <w:pPr>
        <w:pStyle w:val="Heading1"/>
        <w:rPr/>
      </w:pPr>
      <w:r>
        <w:rPr/>
      </w:r>
    </w:p>
    <w:p>
      <w:pPr>
        <w:pStyle w:val="Heading1"/>
        <w:rPr/>
      </w:pPr>
      <w:r>
        <w:rPr/>
      </w:r>
    </w:p>
    <w:p>
      <w:pPr>
        <w:pStyle w:val="Heading1"/>
        <w:rPr/>
      </w:pPr>
      <w:bookmarkStart w:id="11" w:name="_zgkvat4x61d9"/>
      <w:bookmarkEnd w:id="11"/>
      <w:r>
        <w:rPr/>
        <w:t xml:space="preserve">DER </w:t>
      </w:r>
      <w:r>
        <w:rPr/>
        <w:t>GEHEIMCODE</w:t>
      </w:r>
    </w:p>
    <w:p>
      <w:pPr>
        <w:pStyle w:val="normal1"/>
        <w:pageBreakBefore w:val="false"/>
        <w:rPr>
          <w:b/>
        </w:rPr>
      </w:pPr>
      <w:r>
        <w:rPr>
          <w:b/>
        </w:rPr>
        <w:t>Geben Sie den unten stehenden Sicherheitscode ein:</w:t>
      </w:r>
    </w:p>
    <w:p>
      <w:pPr>
        <w:pStyle w:val="normal1"/>
        <w:pageBreakBefore w:val="false"/>
        <w:rPr/>
      </w:pPr>
      <w:r>
        <w:rPr/>
      </w:r>
    </w:p>
    <w:tbl>
      <w:tblPr>
        <w:tblStyle w:val="Table1"/>
        <w:tblW w:w="9026" w:type="dxa"/>
        <w:jc w:val="left"/>
        <w:tblInd w:w="0" w:type="dxa"/>
        <w:tblLayout w:type="fixed"/>
        <w:tblCellMar>
          <w:top w:w="100" w:type="dxa"/>
          <w:left w:w="100" w:type="dxa"/>
          <w:bottom w:w="100" w:type="dxa"/>
          <w:right w:w="100" w:type="dxa"/>
        </w:tblCellMar>
        <w:tblLook w:val="0600"/>
      </w:tblPr>
      <w:tblGrid>
        <w:gridCol w:w="2256"/>
        <w:gridCol w:w="2257"/>
        <w:gridCol w:w="2256"/>
        <w:gridCol w:w="2256"/>
      </w:tblGrid>
      <w:tr>
        <w:trPr/>
        <w:tc>
          <w:tcPr>
            <w:tcW w:w="2256" w:type="dxa"/>
            <w:tcBorders>
              <w:top w:val="single" w:sz="24" w:space="0" w:color="000000"/>
              <w:left w:val="single" w:sz="24" w:space="0" w:color="000000"/>
              <w:bottom w:val="single" w:sz="24" w:space="0" w:color="000000"/>
              <w:right w:val="single" w:sz="24" w:space="0" w:color="000000"/>
            </w:tcBorders>
            <w:shd w:fill="auto" w:val="clear"/>
          </w:tcPr>
          <w:p>
            <w:pPr>
              <w:pStyle w:val="normal1"/>
              <w:keepNext w:val="false"/>
              <w:keepLines w:val="false"/>
              <w:widowControl w:val="false"/>
              <w:pBdr/>
              <w:shd w:val="clear" w:fill="auto"/>
              <w:spacing w:lineRule="auto" w:line="240" w:before="0" w:after="0"/>
              <w:ind w:hanging="0" w:left="0" w:right="0"/>
              <w:jc w:val="center"/>
              <w:rPr>
                <w:rFonts w:ascii="Handlee" w:hAnsi="Handlee" w:eastAsia="Handlee" w:cs="Handlee"/>
                <w:sz w:val="112"/>
                <w:szCs w:val="112"/>
              </w:rPr>
            </w:pPr>
            <w:r>
              <w:rPr>
                <w:rFonts w:eastAsia="Handlee" w:cs="Handlee" w:ascii="Handlee" w:hAnsi="Handlee"/>
                <w:sz w:val="112"/>
                <w:szCs w:val="112"/>
              </w:rPr>
            </w:r>
          </w:p>
        </w:tc>
        <w:tc>
          <w:tcPr>
            <w:tcW w:w="2257" w:type="dxa"/>
            <w:tcBorders>
              <w:top w:val="single" w:sz="24" w:space="0" w:color="000000"/>
              <w:left w:val="single" w:sz="24" w:space="0" w:color="000000"/>
              <w:bottom w:val="single" w:sz="24" w:space="0" w:color="000000"/>
              <w:right w:val="single" w:sz="24" w:space="0" w:color="000000"/>
            </w:tcBorders>
            <w:shd w:fill="auto" w:val="clear"/>
          </w:tcPr>
          <w:p>
            <w:pPr>
              <w:pStyle w:val="normal1"/>
              <w:widowControl w:val="false"/>
              <w:spacing w:lineRule="auto" w:line="240"/>
              <w:jc w:val="center"/>
              <w:rPr>
                <w:rFonts w:ascii="Handlee" w:hAnsi="Handlee" w:eastAsia="Handlee" w:cs="Handlee"/>
                <w:sz w:val="112"/>
                <w:szCs w:val="112"/>
              </w:rPr>
            </w:pPr>
            <w:r>
              <w:rPr>
                <w:rFonts w:eastAsia="Handlee" w:cs="Handlee" w:ascii="Handlee" w:hAnsi="Handlee"/>
                <w:sz w:val="112"/>
                <w:szCs w:val="112"/>
              </w:rPr>
            </w:r>
          </w:p>
        </w:tc>
        <w:tc>
          <w:tcPr>
            <w:tcW w:w="2256" w:type="dxa"/>
            <w:tcBorders>
              <w:top w:val="single" w:sz="24" w:space="0" w:color="000000"/>
              <w:left w:val="single" w:sz="24" w:space="0" w:color="000000"/>
              <w:bottom w:val="single" w:sz="24" w:space="0" w:color="000000"/>
              <w:right w:val="single" w:sz="24" w:space="0" w:color="000000"/>
            </w:tcBorders>
            <w:shd w:fill="auto" w:val="clear"/>
          </w:tcPr>
          <w:p>
            <w:pPr>
              <w:pStyle w:val="normal1"/>
              <w:widowControl w:val="false"/>
              <w:spacing w:lineRule="auto" w:line="240"/>
              <w:jc w:val="center"/>
              <w:rPr>
                <w:rFonts w:ascii="Handlee" w:hAnsi="Handlee" w:eastAsia="Handlee" w:cs="Handlee"/>
                <w:sz w:val="112"/>
                <w:szCs w:val="112"/>
              </w:rPr>
            </w:pPr>
            <w:r>
              <w:rPr>
                <w:rFonts w:eastAsia="Handlee" w:cs="Handlee" w:ascii="Handlee" w:hAnsi="Handlee"/>
                <w:sz w:val="112"/>
                <w:szCs w:val="112"/>
              </w:rPr>
            </w:r>
          </w:p>
        </w:tc>
        <w:tc>
          <w:tcPr>
            <w:tcW w:w="2256" w:type="dxa"/>
            <w:tcBorders>
              <w:top w:val="single" w:sz="24" w:space="0" w:color="000000"/>
              <w:left w:val="single" w:sz="24" w:space="0" w:color="000000"/>
              <w:bottom w:val="single" w:sz="24" w:space="0" w:color="000000"/>
              <w:right w:val="single" w:sz="24" w:space="0" w:color="000000"/>
            </w:tcBorders>
            <w:shd w:fill="auto" w:val="clear"/>
          </w:tcPr>
          <w:p>
            <w:pPr>
              <w:pStyle w:val="normal1"/>
              <w:widowControl w:val="false"/>
              <w:spacing w:lineRule="auto" w:line="240"/>
              <w:jc w:val="center"/>
              <w:rPr>
                <w:rFonts w:ascii="Handlee" w:hAnsi="Handlee" w:eastAsia="Handlee" w:cs="Handlee"/>
                <w:sz w:val="112"/>
                <w:szCs w:val="112"/>
              </w:rPr>
            </w:pPr>
            <w:r>
              <w:rPr>
                <w:rFonts w:eastAsia="Handlee" w:cs="Handlee" w:ascii="Handlee" w:hAnsi="Handlee"/>
                <w:sz w:val="112"/>
                <w:szCs w:val="112"/>
              </w:rPr>
            </w:r>
          </w:p>
        </w:tc>
      </w:tr>
    </w:tbl>
    <w:p>
      <w:pPr>
        <w:pStyle w:val="Heading1"/>
        <w:rPr/>
      </w:pPr>
      <w:r>
        <w:rPr/>
      </w:r>
      <w:bookmarkStart w:id="12" w:name="_aolurd5lt0yb"/>
      <w:bookmarkStart w:id="13" w:name="_aolurd5lt0yb"/>
      <w:bookmarkEnd w:id="13"/>
    </w:p>
    <w:p>
      <w:pPr>
        <w:pStyle w:val="normal1"/>
        <w:pageBreakBefore w:val="false"/>
        <w:spacing w:lineRule="auto" w:line="276"/>
        <w:rPr>
          <w:color w:val="666666"/>
          <w:sz w:val="16"/>
          <w:szCs w:val="16"/>
        </w:rPr>
      </w:pPr>
      <w:r>
        <w:rPr>
          <w:color w:val="666666"/>
          <w:sz w:val="16"/>
          <w:szCs w:val="16"/>
        </w:rPr>
      </w:r>
    </w:p>
    <w:p>
      <w:pPr>
        <w:pStyle w:val="normal1"/>
        <w:pageBreakBefore w:val="false"/>
        <w:spacing w:lineRule="auto" w:line="276"/>
        <w:rPr>
          <w:color w:val="666666"/>
          <w:sz w:val="16"/>
          <w:szCs w:val="16"/>
        </w:rPr>
      </w:pPr>
      <w:r>
        <w:rPr>
          <w:color w:val="666666"/>
          <w:sz w:val="16"/>
          <w:szCs w:val="16"/>
        </w:rPr>
      </w:r>
    </w:p>
    <w:p>
      <w:pPr>
        <w:pStyle w:val="normal1"/>
        <w:pageBreakBefore w:val="false"/>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spacing w:lineRule="auto" w:line="276"/>
        <w:rPr>
          <w:color w:val="666666"/>
          <w:sz w:val="16"/>
          <w:szCs w:val="16"/>
        </w:rPr>
      </w:pPr>
      <w:r>
        <w:rPr>
          <w:color w:val="666666"/>
          <w:sz w:val="16"/>
          <w:szCs w:val="16"/>
        </w:rPr>
      </w:r>
    </w:p>
    <w:p>
      <w:pPr>
        <w:pStyle w:val="normal1"/>
        <w:pageBreakBefore w:val="false"/>
        <w:spacing w:lineRule="auto" w:line="276"/>
        <w:rPr>
          <w:color w:val="666666"/>
          <w:sz w:val="16"/>
          <w:szCs w:val="16"/>
        </w:rPr>
      </w:pPr>
      <w:r>
        <w:rPr>
          <w:color w:val="666666"/>
          <w:sz w:val="16"/>
          <w:szCs w:val="16"/>
        </w:rPr>
        <w:t>Bildquellen für alle in dieser Aktivität verwendeten Bilder:</w:t>
      </w:r>
    </w:p>
    <w:p>
      <w:pPr>
        <w:pStyle w:val="normal1"/>
        <w:pageBreakBefore w:val="false"/>
        <w:spacing w:lineRule="auto" w:line="276"/>
        <w:rPr>
          <w:color w:val="666666"/>
          <w:sz w:val="16"/>
          <w:szCs w:val="16"/>
        </w:rPr>
      </w:pPr>
      <w:r>
        <w:rPr>
          <w:color w:val="666666"/>
          <w:sz w:val="16"/>
          <w:szCs w:val="16"/>
        </w:rPr>
        <w:t xml:space="preserve">Schachbrett - https://pixabay.com/vectors/chess-board-game-chessboard-king-26773/ </w:t>
      </w:r>
    </w:p>
    <w:p>
      <w:pPr>
        <w:pStyle w:val="normal1"/>
        <w:pageBreakBefore w:val="false"/>
        <w:spacing w:lineRule="auto" w:line="276"/>
        <w:rPr>
          <w:color w:val="666666"/>
          <w:sz w:val="16"/>
          <w:szCs w:val="16"/>
        </w:rPr>
      </w:pPr>
      <w:r>
        <w:rPr>
          <w:color w:val="666666"/>
          <w:sz w:val="16"/>
          <w:szCs w:val="16"/>
        </w:rPr>
        <w:t xml:space="preserve">Emoji - https://pixabay.com/vectors/sleep-sleeping-emoticons-face-z-s-25528/ </w:t>
      </w:r>
    </w:p>
    <w:p>
      <w:pPr>
        <w:pStyle w:val="normal1"/>
        <w:pageBreakBefore w:val="false"/>
        <w:spacing w:lineRule="auto" w:line="276"/>
        <w:rPr>
          <w:color w:val="666666"/>
          <w:sz w:val="16"/>
          <w:szCs w:val="16"/>
        </w:rPr>
      </w:pPr>
      <w:r>
        <w:rPr>
          <w:color w:val="666666"/>
          <w:sz w:val="16"/>
          <w:szCs w:val="16"/>
        </w:rPr>
        <w:t xml:space="preserve">Sicher - https://pixabay.com/vectors/safety-locker-safe-money-locked-158528/ </w:t>
      </w:r>
    </w:p>
    <w:p>
      <w:pPr>
        <w:pStyle w:val="normal1"/>
        <w:pageBreakBefore w:val="false"/>
        <w:spacing w:lineRule="auto" w:line="276"/>
        <w:rPr>
          <w:color w:val="666666"/>
          <w:sz w:val="16"/>
          <w:szCs w:val="16"/>
        </w:rPr>
      </w:pPr>
      <w:r>
        <w:rPr>
          <w:color w:val="666666"/>
          <w:sz w:val="16"/>
          <w:szCs w:val="16"/>
        </w:rPr>
        <w:t xml:space="preserve">Dexter's Laptop - https://pixabay.com/vectors/laptop-computer-portable-pc-2298286/ </w:t>
      </w:r>
    </w:p>
    <w:p>
      <w:pPr>
        <w:pStyle w:val="normal1"/>
        <w:pageBreakBefore w:val="false"/>
        <w:spacing w:lineRule="auto" w:line="276"/>
        <w:rPr>
          <w:color w:val="666666"/>
          <w:sz w:val="16"/>
          <w:szCs w:val="16"/>
        </w:rPr>
      </w:pPr>
      <w:r>
        <w:rPr>
          <w:color w:val="666666"/>
          <w:sz w:val="16"/>
          <w:szCs w:val="16"/>
        </w:rPr>
        <w:t xml:space="preserve">Eiffelturm - https://pixabay.com/vectors/eiffel-tower-paris-france-monument-306224/ </w:t>
      </w:r>
    </w:p>
    <w:p>
      <w:pPr>
        <w:pStyle w:val="normal1"/>
        <w:pageBreakBefore w:val="false"/>
        <w:spacing w:lineRule="auto" w:line="276"/>
        <w:rPr>
          <w:color w:val="666666"/>
          <w:sz w:val="16"/>
          <w:szCs w:val="16"/>
        </w:rPr>
      </w:pPr>
      <w:r>
        <w:rPr>
          <w:color w:val="666666"/>
          <w:sz w:val="16"/>
          <w:szCs w:val="16"/>
        </w:rPr>
        <w:t xml:space="preserve">Schwarzes Brett - https://pixabay.com/vectors/notice-board-notices-post-it-empty-2456210/ </w:t>
      </w:r>
    </w:p>
    <w:p>
      <w:pPr>
        <w:pStyle w:val="normal1"/>
        <w:pageBreakBefore w:val="false"/>
        <w:spacing w:lineRule="auto" w:line="276"/>
        <w:rPr>
          <w:color w:val="666666"/>
          <w:sz w:val="16"/>
          <w:szCs w:val="16"/>
        </w:rPr>
      </w:pPr>
      <w:r>
        <w:rPr>
          <w:color w:val="666666"/>
          <w:sz w:val="16"/>
          <w:szCs w:val="16"/>
        </w:rPr>
        <w:t xml:space="preserve">Fahrkarte - https://pixabay.com/vectors/ticket-yellow-pass-admit-admission-303706/ </w:t>
      </w:r>
    </w:p>
    <w:p>
      <w:pPr>
        <w:pStyle w:val="normal1"/>
        <w:pageBreakBefore w:val="false"/>
        <w:spacing w:lineRule="auto" w:line="276"/>
        <w:rPr>
          <w:color w:val="666666"/>
          <w:sz w:val="16"/>
          <w:szCs w:val="16"/>
        </w:rPr>
      </w:pPr>
      <w:r>
        <w:rPr>
          <w:color w:val="666666"/>
          <w:sz w:val="16"/>
          <w:szCs w:val="16"/>
        </w:rPr>
        <w:t xml:space="preserve">Telefon - https://pixabay.com/vectors/phone-telephone-communication-160431/ </w:t>
      </w:r>
    </w:p>
    <w:p>
      <w:pPr>
        <w:pStyle w:val="normal1"/>
        <w:pageBreakBefore w:val="false"/>
        <w:spacing w:lineRule="auto" w:line="276"/>
        <w:rPr>
          <w:color w:val="666666"/>
          <w:sz w:val="16"/>
          <w:szCs w:val="16"/>
        </w:rPr>
      </w:pPr>
      <w:r>
        <w:rPr>
          <w:color w:val="666666"/>
          <w:sz w:val="16"/>
          <w:szCs w:val="16"/>
        </w:rPr>
        <w:t xml:space="preserve">Raketensymbol - https://pixabay.com/vectors/rocket-icon-symbol-gui-internet-1976107/ </w:t>
      </w:r>
    </w:p>
    <w:p>
      <w:pPr>
        <w:pStyle w:val="normal1"/>
        <w:pageBreakBefore w:val="false"/>
        <w:spacing w:lineRule="auto" w:line="276"/>
        <w:rPr>
          <w:color w:val="666666"/>
          <w:sz w:val="16"/>
          <w:szCs w:val="16"/>
        </w:rPr>
      </w:pPr>
      <w:r>
        <w:rPr>
          <w:color w:val="666666"/>
          <w:sz w:val="16"/>
          <w:szCs w:val="16"/>
        </w:rPr>
        <w:t xml:space="preserve">Serverschränke - https://pixabay.com/vectors/mainframe-array-computing-computer-156011/ </w:t>
      </w:r>
    </w:p>
    <w:p>
      <w:pPr>
        <w:pStyle w:val="normal1"/>
        <w:pageBreakBefore w:val="false"/>
        <w:spacing w:lineRule="auto" w:line="276"/>
        <w:rPr>
          <w:color w:val="666666"/>
          <w:sz w:val="16"/>
          <w:szCs w:val="16"/>
        </w:rPr>
      </w:pPr>
      <w:r>
        <w:rPr>
          <w:color w:val="666666"/>
          <w:sz w:val="16"/>
          <w:szCs w:val="16"/>
        </w:rPr>
      </w:r>
    </w:p>
    <w:p>
      <w:pPr>
        <w:pStyle w:val="normal1"/>
        <w:rPr>
          <w:color w:val="666666"/>
          <w:sz w:val="16"/>
          <w:szCs w:val="16"/>
        </w:rPr>
      </w:pPr>
      <w:r>
        <w:rPr>
          <w:color w:val="666666"/>
          <w:sz w:val="16"/>
          <w:szCs w:val="16"/>
        </w:rPr>
      </w:r>
    </w:p>
    <w:p>
      <w:pPr>
        <w:pStyle w:val="normal1"/>
        <w:rPr>
          <w:color w:val="666666"/>
          <w:sz w:val="16"/>
          <w:szCs w:val="16"/>
        </w:rPr>
      </w:pPr>
      <w:r>
        <w:rPr>
          <w:color w:val="666666"/>
          <w:sz w:val="16"/>
          <w:szCs w:val="16"/>
        </w:rPr>
      </w:r>
    </w:p>
    <w:p>
      <w:pPr>
        <w:pStyle w:val="normal1"/>
        <w:rPr>
          <w:color w:val="666666"/>
          <w:sz w:val="16"/>
          <w:szCs w:val="16"/>
        </w:rPr>
      </w:pPr>
      <w:r>
        <w:rPr>
          <w:color w:val="666666"/>
          <w:sz w:val="16"/>
          <w:szCs w:val="16"/>
        </w:rPr>
        <w:t xml:space="preserve">Die Ressourcen werden regelmäßig aktualisiert - die neueste Version finden Sie unter: </w:t>
      </w:r>
      <w:hyperlink r:id="rId23">
        <w:r>
          <w:rPr>
            <w:rStyle w:val="ListLabel2"/>
            <w:color w:val="1155CC"/>
            <w:sz w:val="16"/>
            <w:szCs w:val="16"/>
            <w:u w:val="single"/>
          </w:rPr>
          <w:t>the-cc.io/curriculum</w:t>
        </w:r>
      </w:hyperlink>
      <w:r>
        <w:rPr>
          <w:color w:val="666666"/>
          <w:sz w:val="16"/>
          <w:szCs w:val="16"/>
        </w:rPr>
        <w:t>.</w:t>
      </w:r>
    </w:p>
    <w:p>
      <w:pPr>
        <w:pStyle w:val="normal1"/>
        <w:rPr>
          <w:color w:val="666666"/>
          <w:sz w:val="16"/>
          <w:szCs w:val="16"/>
        </w:rPr>
      </w:pPr>
      <w:r>
        <w:rPr>
          <w:color w:val="666666"/>
          <w:sz w:val="16"/>
          <w:szCs w:val="16"/>
        </w:rPr>
        <w:drawing>
          <wp:anchor behindDoc="0" distT="114300" distB="114300" distL="114300" distR="114300" simplePos="0" locked="0" layoutInCell="0" allowOverlap="1" relativeHeight="11">
            <wp:simplePos x="0" y="0"/>
            <wp:positionH relativeFrom="column">
              <wp:posOffset>19050</wp:posOffset>
            </wp:positionH>
            <wp:positionV relativeFrom="paragraph">
              <wp:posOffset>183515</wp:posOffset>
            </wp:positionV>
            <wp:extent cx="956945" cy="334645"/>
            <wp:effectExtent l="0" t="0" r="0" b="0"/>
            <wp:wrapSquare wrapText="bothSides"/>
            <wp:docPr id="1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
                    <pic:cNvPicPr>
                      <a:picLocks noChangeAspect="1" noChangeArrowheads="1"/>
                    </pic:cNvPicPr>
                  </pic:nvPicPr>
                  <pic:blipFill>
                    <a:blip r:embed="rId24"/>
                    <a:stretch>
                      <a:fillRect/>
                    </a:stretch>
                  </pic:blipFill>
                  <pic:spPr bwMode="auto">
                    <a:xfrm>
                      <a:off x="0" y="0"/>
                      <a:ext cx="956945" cy="334645"/>
                    </a:xfrm>
                    <a:prstGeom prst="rect">
                      <a:avLst/>
                    </a:prstGeom>
                  </pic:spPr>
                </pic:pic>
              </a:graphicData>
            </a:graphic>
          </wp:anchor>
        </w:drawing>
      </w:r>
    </w:p>
    <w:p>
      <w:pPr>
        <w:pStyle w:val="normal1"/>
        <w:spacing w:lineRule="auto" w:line="331"/>
        <w:rPr>
          <w:color w:val="666666"/>
          <w:sz w:val="16"/>
          <w:szCs w:val="16"/>
        </w:rPr>
      </w:pPr>
      <w:r>
        <w:rPr>
          <w:color w:val="666666"/>
          <w:sz w:val="16"/>
          <w:szCs w:val="16"/>
        </w:rPr>
        <w:t xml:space="preserve">Diese Ressource wird von der </w:t>
      </w:r>
      <w:hyperlink r:id="rId25">
        <w:r>
          <w:rPr>
            <w:rStyle w:val="ListLabel2"/>
            <w:color w:val="1155CC"/>
            <w:sz w:val="16"/>
            <w:szCs w:val="16"/>
            <w:u w:val="single"/>
          </w:rPr>
          <w:t>Raspberry Pi Foundation</w:t>
        </w:r>
      </w:hyperlink>
      <w:r>
        <w:rPr>
          <w:color w:val="666666"/>
          <w:sz w:val="16"/>
          <w:szCs w:val="16"/>
        </w:rPr>
        <w:t xml:space="preserve"> unter einer Creative Commons Attribution-NonCommercial-ShareAlike 4.0 International Lizenz lizenziert. Um eine Kopie dieser Lizenz zu sehen, besuchen Sie </w:t>
      </w:r>
      <w:hyperlink r:id="rId26">
        <w:r>
          <w:rPr>
            <w:rStyle w:val="ListLabel2"/>
            <w:color w:val="1155CC"/>
            <w:sz w:val="16"/>
            <w:szCs w:val="16"/>
            <w:u w:val="single"/>
          </w:rPr>
          <w:t>creativecommons.org/licenses/by-nc-sa/4.0/</w:t>
        </w:r>
      </w:hyperlink>
      <w:r>
        <w:rPr>
          <w:color w:val="666666"/>
          <w:sz w:val="16"/>
          <w:szCs w:val="16"/>
        </w:rPr>
        <w:t>.</w:t>
      </w:r>
    </w:p>
    <w:p>
      <w:pPr>
        <w:pStyle w:val="normal1"/>
        <w:spacing w:lineRule="auto" w:line="331"/>
        <w:rPr>
          <w:color w:val="666666"/>
          <w:sz w:val="16"/>
          <w:szCs w:val="16"/>
        </w:rPr>
      </w:pPr>
      <w:r>
        <w:rPr/>
      </w:r>
    </w:p>
    <w:sectPr>
      <w:headerReference w:type="default" r:id="rId27"/>
      <w:headerReference w:type="first" r:id="rId28"/>
      <w:footerReference w:type="default" r:id="rId29"/>
      <w:footerReference w:type="first" r:id="rId30"/>
      <w:type w:val="nextPage"/>
      <w:pgSz w:w="11906" w:h="16838"/>
      <w:pgMar w:left="1440" w:right="1440" w:gutter="0" w:header="566" w:top="1440" w:footer="720" w:bottom="144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Quicksand">
    <w:charset w:val="01"/>
    <w:family w:val="roman"/>
    <w:pitch w:val="variable"/>
  </w:font>
  <w:font w:name="Quicksand Medium">
    <w:charset w:val="01"/>
    <w:family w:val="roman"/>
    <w:pitch w:val="variable"/>
  </w:font>
  <w:font w:name="Quicksand SemiBold">
    <w:charset w:val="01"/>
    <w:family w:val="roman"/>
    <w:pitch w:val="variable"/>
  </w:font>
  <w:font w:name="Liberation Sans">
    <w:altName w:val="Arial"/>
    <w:charset w:val="01"/>
    <w:family w:val="swiss"/>
    <w:pitch w:val="variable"/>
  </w:font>
  <w:font w:name="Arial">
    <w:charset w:val="01"/>
    <w:family w:val="roman"/>
    <w:pitch w:val="variable"/>
  </w:font>
  <w:font w:name="Handlee">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ageBreakBefore w:val="false"/>
      <w:rPr>
        <w:sz w:val="16"/>
        <w:szCs w:val="16"/>
      </w:rPr>
    </w:pPr>
    <w:r>
      <w:rPr>
        <w:color w:val="666666"/>
        <w:sz w:val="16"/>
        <w:szCs w:val="16"/>
      </w:rPr>
      <w:t xml:space="preserve">Seite </w:t>
    </w:r>
    <w:r>
      <w:rPr/>
      <w:fldChar w:fldCharType="begin"/>
    </w:r>
    <w:r>
      <w:rPr/>
      <w:instrText xml:space="preserve"> PAGE </w:instrText>
    </w:r>
    <w:r>
      <w:rPr/>
      <w:fldChar w:fldCharType="separate"/>
    </w:r>
    <w:r>
      <w:rPr/>
      <w:t>0</w:t>
    </w:r>
    <w:r>
      <w:rPr/>
      <w:fldChar w:fldCharType="end"/>
    </w:r>
    <w:r>
      <w:rPr>
        <w:color w:val="666666"/>
        <w:sz w:val="16"/>
        <w:szCs w:val="16"/>
      </w:rPr>
      <w:tab/>
      <w:tab/>
      <w:tab/>
      <w:tab/>
      <w:tab/>
      <w:tab/>
      <w:tab/>
      <w:tab/>
      <w:tab/>
      <w:t>Zuletzt aktualisiert: 30-09-2021</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color w:val="666666"/>
        <w:sz w:val="16"/>
        <w:szCs w:val="16"/>
      </w:rPr>
      <w:t xml:space="preserve">Seite </w:t>
    </w:r>
    <w:r>
      <w:rPr/>
      <w:fldChar w:fldCharType="begin"/>
    </w:r>
    <w:r>
      <w:rPr/>
      <w:instrText xml:space="preserve"> PAGE </w:instrText>
    </w:r>
    <w:r>
      <w:rPr/>
      <w:fldChar w:fldCharType="separate"/>
    </w:r>
    <w:r>
      <w:rPr/>
      <w:t>1</w:t>
    </w:r>
    <w:r>
      <w:rPr/>
      <w:fldChar w:fldCharType="end"/>
    </w:r>
    <w:r>
      <w:rPr>
        <w:color w:val="666666"/>
        <w:sz w:val="16"/>
        <w:szCs w:val="16"/>
      </w:rPr>
      <w:tab/>
      <w:tab/>
      <w:tab/>
      <w:tab/>
      <w:tab/>
      <w:tab/>
      <w:tab/>
      <w:tab/>
      <w:tab/>
      <w:t>Zuletzt aktualisiert: 30-09-2021</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ageBreakBefore w:val="false"/>
      <w:rPr>
        <w:sz w:val="16"/>
        <w:szCs w:val="16"/>
      </w:rPr>
    </w:pPr>
    <w:r>
      <w:rPr>
        <w:color w:val="666666"/>
        <w:sz w:val="16"/>
        <w:szCs w:val="16"/>
      </w:rPr>
      <w:t xml:space="preserve">Seite </w:t>
    </w:r>
    <w:r>
      <w:rPr/>
      <w:fldChar w:fldCharType="begin"/>
    </w:r>
    <w:r>
      <w:rPr/>
      <w:instrText xml:space="preserve"> PAGE </w:instrText>
    </w:r>
    <w:r>
      <w:rPr/>
      <w:fldChar w:fldCharType="separate"/>
    </w:r>
    <w:r>
      <w:rPr/>
      <w:t>2</w:t>
    </w:r>
    <w:r>
      <w:rPr/>
      <w:fldChar w:fldCharType="end"/>
    </w:r>
    <w:r>
      <w:rPr>
        <w:color w:val="666666"/>
        <w:sz w:val="16"/>
        <w:szCs w:val="16"/>
      </w:rPr>
      <w:tab/>
      <w:tab/>
      <w:tab/>
      <w:tab/>
      <w:tab/>
      <w:tab/>
      <w:tab/>
      <w:tab/>
      <w:tab/>
      <w:t>Zuletzt aktualisiert: 30-09-2021</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ageBreakBefore w:val="false"/>
      <w:rPr>
        <w:sz w:val="16"/>
        <w:szCs w:val="16"/>
      </w:rPr>
    </w:pPr>
    <w:r>
      <w:rPr>
        <w:color w:val="666666"/>
        <w:sz w:val="16"/>
        <w:szCs w:val="16"/>
      </w:rPr>
      <w:t xml:space="preserve">Seite </w:t>
    </w:r>
    <w:r>
      <w:rPr/>
      <w:fldChar w:fldCharType="begin"/>
    </w:r>
    <w:r>
      <w:rPr/>
      <w:instrText xml:space="preserve"> PAGE </w:instrText>
    </w:r>
    <w:r>
      <w:rPr/>
      <w:fldChar w:fldCharType="separate"/>
    </w:r>
    <w:r>
      <w:rPr/>
      <w:t>8</w:t>
    </w:r>
    <w:r>
      <w:rPr/>
      <w:fldChar w:fldCharType="end"/>
    </w:r>
    <w:r>
      <w:rPr>
        <w:color w:val="666666"/>
        <w:sz w:val="16"/>
        <w:szCs w:val="16"/>
      </w:rPr>
      <w:tab/>
      <w:tab/>
      <w:tab/>
      <w:tab/>
      <w:tab/>
      <w:tab/>
      <w:tab/>
      <w:tab/>
      <w:tab/>
      <w:t>Zuletzt aktualisiert: 30-09-2021</w: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ageBreakBefore w:val="false"/>
      <w:spacing w:lineRule="auto" w:line="276"/>
      <w:ind w:hanging="0" w:left="0" w:right="-234"/>
      <w:jc w:val="right"/>
      <w:rPr>
        <w:sz w:val="15"/>
        <w:szCs w:val="15"/>
      </w:rPr>
    </w:pPr>
    <w:r>
      <w:rPr>
        <w:sz w:val="15"/>
        <w:szCs w:val="15"/>
      </w:rPr>
      <w:t>KS4 - Darstellung von Daten</w:t>
    </w:r>
  </w:p>
  <w:p>
    <w:pPr>
      <w:pStyle w:val="normal1"/>
      <w:pageBreakBefore w:val="false"/>
      <w:spacing w:lineRule="auto" w:line="276"/>
      <w:ind w:hanging="0" w:left="0" w:right="-234"/>
      <w:jc w:val="right"/>
      <w:rPr>
        <w:sz w:val="15"/>
        <w:szCs w:val="15"/>
      </w:rPr>
    </w:pPr>
    <w:r>
      <w:rPr>
        <w:sz w:val="15"/>
        <w:szCs w:val="15"/>
      </w:rPr>
      <w:t>Lektion 9 - Unicode und Berechnung der Dateigröße</w:t>
    </w:r>
  </w:p>
  <w:p>
    <w:pPr>
      <w:pStyle w:val="normal1"/>
      <w:pageBreakBefore w:val="false"/>
      <w:spacing w:lineRule="auto" w:line="276"/>
      <w:ind w:hanging="0" w:left="0" w:right="-234"/>
      <w:jc w:val="right"/>
      <w:rPr>
        <w:sz w:val="15"/>
        <w:szCs w:val="15"/>
      </w:rPr>
    </w:pPr>
    <w:r>
      <w:rPr>
        <w:sz w:val="15"/>
        <w:szCs w:val="15"/>
      </w:rPr>
      <w:t>Arbeitsblatt für Lernende</w:t>
    </w:r>
  </w:p>
  <w:p>
    <w:pPr>
      <w:pStyle w:val="normal1"/>
      <w:pageBreakBefore w:val="false"/>
      <w:spacing w:lineRule="auto" w:line="276"/>
      <w:ind w:hanging="0" w:left="7920" w:right="-234"/>
      <w:jc w:val="right"/>
      <w:rPr>
        <w:rFonts w:ascii="Arial" w:hAnsi="Arial" w:eastAsia="Arial" w:cs="Arial"/>
        <w:color w:val="666666"/>
      </w:rPr>
    </w:pPr>
    <w:r>
      <w:rPr>
        <w:rFonts w:eastAsia="Arial" w:cs="Arial" w:ascii="Arial" w:hAnsi="Arial"/>
        <w:color w:val="666666"/>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76"/>
      <w:ind w:right="-234"/>
      <w:jc w:val="right"/>
      <w:rPr>
        <w:sz w:val="15"/>
        <w:szCs w:val="15"/>
      </w:rPr>
    </w:pPr>
    <w:r>
      <w:rPr>
        <w:sz w:val="15"/>
        <w:szCs w:val="15"/>
      </w:rPr>
      <w:t>KS4 - Darstellung von Daten</w:t>
    </w:r>
  </w:p>
  <w:p>
    <w:pPr>
      <w:pStyle w:val="normal1"/>
      <w:spacing w:lineRule="auto" w:line="276"/>
      <w:ind w:right="-234"/>
      <w:jc w:val="right"/>
      <w:rPr>
        <w:sz w:val="15"/>
        <w:szCs w:val="15"/>
      </w:rPr>
    </w:pPr>
    <w:r>
      <w:rPr>
        <w:sz w:val="15"/>
        <w:szCs w:val="15"/>
      </w:rPr>
      <w:t>Lektion 9 - Unicode und Berechnung der Dateigröße</w:t>
    </w:r>
  </w:p>
  <w:p>
    <w:pPr>
      <w:pStyle w:val="normal1"/>
      <w:spacing w:lineRule="auto" w:line="276"/>
      <w:ind w:right="-234"/>
      <w:jc w:val="right"/>
      <w:rPr/>
    </w:pPr>
    <w:r>
      <w:rPr>
        <w:sz w:val="15"/>
        <w:szCs w:val="15"/>
      </w:rPr>
      <w:t>Arbeitsblatt für Lernende</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76"/>
      <w:ind w:right="-234"/>
      <w:jc w:val="right"/>
      <w:rPr>
        <w:sz w:val="15"/>
        <w:szCs w:val="15"/>
      </w:rPr>
    </w:pPr>
    <w:r>
      <w:rPr>
        <w:sz w:val="15"/>
        <w:szCs w:val="15"/>
      </w:rPr>
      <w:t>KS4 - Darstellung von Daten</w:t>
    </w:r>
  </w:p>
  <w:p>
    <w:pPr>
      <w:pStyle w:val="normal1"/>
      <w:spacing w:lineRule="auto" w:line="276"/>
      <w:ind w:right="-234"/>
      <w:jc w:val="right"/>
      <w:rPr>
        <w:sz w:val="15"/>
        <w:szCs w:val="15"/>
      </w:rPr>
    </w:pPr>
    <w:r>
      <w:rPr>
        <w:sz w:val="15"/>
        <w:szCs w:val="15"/>
      </w:rPr>
      <w:t>Lektion 9 - Unicode und Berechnung der Dateigröße</w:t>
    </w:r>
  </w:p>
  <w:p>
    <w:pPr>
      <w:pStyle w:val="normal1"/>
      <w:spacing w:lineRule="auto" w:line="276"/>
      <w:ind w:right="-234"/>
      <w:jc w:val="right"/>
      <w:rPr/>
    </w:pPr>
    <w:r>
      <w:rPr>
        <w:sz w:val="15"/>
        <w:szCs w:val="15"/>
      </w:rPr>
      <w:t>Arbeitsblatt für Lernende</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76"/>
      <w:ind w:right="-234"/>
      <w:jc w:val="right"/>
      <w:rPr>
        <w:sz w:val="15"/>
        <w:szCs w:val="15"/>
      </w:rPr>
    </w:pPr>
    <w:r>
      <w:rPr>
        <w:sz w:val="15"/>
        <w:szCs w:val="15"/>
      </w:rPr>
      <w:t>KS4 - Darstellung von Daten</w:t>
    </w:r>
  </w:p>
  <w:p>
    <w:pPr>
      <w:pStyle w:val="normal1"/>
      <w:spacing w:lineRule="auto" w:line="276"/>
      <w:ind w:right="-234"/>
      <w:jc w:val="right"/>
      <w:rPr>
        <w:sz w:val="15"/>
        <w:szCs w:val="15"/>
      </w:rPr>
    </w:pPr>
    <w:r>
      <w:rPr>
        <w:sz w:val="15"/>
        <w:szCs w:val="15"/>
      </w:rPr>
      <w:t>Lektion 9 - Unicode und Berechnung der Dateigröße</w:t>
    </w:r>
  </w:p>
  <w:p>
    <w:pPr>
      <w:pStyle w:val="normal1"/>
      <w:spacing w:lineRule="auto" w:line="276"/>
      <w:ind w:right="-234"/>
      <w:jc w:val="right"/>
      <w:rPr/>
    </w:pPr>
    <w:r>
      <w:rPr>
        <w:sz w:val="15"/>
        <w:szCs w:val="15"/>
      </w:rPr>
      <w:t>Arbeitsblatt für Lernende</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settings.xml><?xml version="1.0" encoding="utf-8"?>
<w:settings xmlns:w="http://schemas.openxmlformats.org/wordprocessingml/2006/main">
  <w:zoom w:percent="180"/>
  <w:displayBackgroundShape/>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Quicksand" w:hAnsi="Quicksand" w:eastAsia="Quicksand" w:cs="Quicksand"/>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Quicksand" w:hAnsi="Quicksand" w:eastAsia="Quicksand" w:cs="Quicksand"/>
      <w:color w:val="auto"/>
      <w:kern w:val="0"/>
      <w:sz w:val="20"/>
      <w:szCs w:val="20"/>
      <w:lang w:val="en-US" w:eastAsia="zh-CN" w:bidi="hi-IN"/>
    </w:rPr>
  </w:style>
  <w:style w:type="paragraph" w:styleId="Heading1">
    <w:name w:val="Heading 1"/>
    <w:basedOn w:val="normal1"/>
    <w:next w:val="normal1"/>
    <w:qFormat/>
    <w:pPr>
      <w:keepNext w:val="true"/>
      <w:keepLines/>
      <w:spacing w:lineRule="auto" w:line="240" w:before="360" w:after="120"/>
    </w:pPr>
    <w:rPr>
      <w:rFonts w:ascii="Quicksand" w:hAnsi="Quicksand" w:eastAsia="Quicksand" w:cs="Quicksand"/>
      <w:sz w:val="33"/>
      <w:szCs w:val="33"/>
    </w:rPr>
  </w:style>
  <w:style w:type="paragraph" w:styleId="Heading2">
    <w:name w:val="Heading 2"/>
    <w:basedOn w:val="normal1"/>
    <w:next w:val="normal1"/>
    <w:qFormat/>
    <w:pPr>
      <w:keepNext w:val="true"/>
      <w:keepLines/>
      <w:spacing w:lineRule="auto" w:line="240" w:before="320" w:after="120"/>
    </w:pPr>
    <w:rPr>
      <w:rFonts w:ascii="Quicksand Medium" w:hAnsi="Quicksand Medium" w:eastAsia="Quicksand Medium" w:cs="Quicksand Medium"/>
      <w:sz w:val="30"/>
      <w:szCs w:val="30"/>
    </w:rPr>
  </w:style>
  <w:style w:type="paragraph" w:styleId="Heading3">
    <w:name w:val="Heading 3"/>
    <w:basedOn w:val="normal1"/>
    <w:next w:val="normal1"/>
    <w:qFormat/>
    <w:pPr>
      <w:keepNext w:val="true"/>
      <w:keepLines/>
      <w:spacing w:lineRule="auto" w:line="240" w:before="320" w:after="80"/>
    </w:pPr>
    <w:rPr>
      <w:rFonts w:ascii="Quicksand" w:hAnsi="Quicksand" w:eastAsia="Quicksand" w:cs="Quicksand"/>
      <w:sz w:val="26"/>
      <w:szCs w:val="26"/>
    </w:rPr>
  </w:style>
  <w:style w:type="paragraph" w:styleId="Heading4">
    <w:name w:val="Heading 4"/>
    <w:basedOn w:val="normal1"/>
    <w:next w:val="normal1"/>
    <w:qFormat/>
    <w:pPr>
      <w:keepNext w:val="true"/>
      <w:keepLines/>
      <w:spacing w:lineRule="auto" w:line="240" w:before="280" w:after="80"/>
    </w:pPr>
    <w:rPr>
      <w:rFonts w:ascii="Quicksand SemiBold" w:hAnsi="Quicksand SemiBold" w:eastAsia="Quicksand SemiBold" w:cs="Quicksand SemiBold"/>
      <w:sz w:val="22"/>
      <w:szCs w:val="22"/>
    </w:rPr>
  </w:style>
  <w:style w:type="paragraph" w:styleId="Heading5">
    <w:name w:val="Heading 5"/>
    <w:basedOn w:val="normal1"/>
    <w:next w:val="normal1"/>
    <w:qFormat/>
    <w:pPr>
      <w:keepNext w:val="true"/>
      <w:keepLines/>
      <w:pageBreakBefore w:val="false"/>
      <w:spacing w:lineRule="auto" w:line="240" w:before="240" w:after="80"/>
    </w:pPr>
    <w:rPr>
      <w:color w:val="666666"/>
      <w:sz w:val="20"/>
      <w:szCs w:val="20"/>
    </w:rPr>
  </w:style>
  <w:style w:type="paragraph" w:styleId="Heading6">
    <w:name w:val="Heading 6"/>
    <w:basedOn w:val="normal1"/>
    <w:next w:val="normal1"/>
    <w:qFormat/>
    <w:pPr>
      <w:keepNext w:val="true"/>
      <w:keepLines/>
      <w:pageBreakBefore w:val="false"/>
      <w:spacing w:lineRule="auto" w:line="240" w:before="240" w:after="80"/>
    </w:pPr>
    <w:rPr>
      <w:i/>
      <w:color w:val="666666"/>
      <w:sz w:val="20"/>
      <w:szCs w:val="20"/>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lineRule="auto" w:line="276" w:before="0" w:after="0"/>
      <w:jc w:val="left"/>
    </w:pPr>
    <w:rPr>
      <w:rFonts w:ascii="Quicksand" w:hAnsi="Quicksand" w:eastAsia="Quicksand" w:cs="Quicksand"/>
      <w:color w:val="auto"/>
      <w:kern w:val="0"/>
      <w:sz w:val="20"/>
      <w:szCs w:val="20"/>
      <w:lang w:val="en-US" w:eastAsia="zh-CN" w:bidi="hi-IN"/>
    </w:rPr>
  </w:style>
  <w:style w:type="paragraph" w:styleId="Title">
    <w:name w:val="Title"/>
    <w:basedOn w:val="normal1"/>
    <w:next w:val="normal1"/>
    <w:qFormat/>
    <w:pPr>
      <w:keepNext w:val="true"/>
      <w:keepLines/>
      <w:spacing w:lineRule="auto" w:line="240" w:before="120" w:after="120"/>
    </w:pPr>
    <w:rPr>
      <w:rFonts w:ascii="Quicksand SemiBold" w:hAnsi="Quicksand SemiBold" w:eastAsia="Quicksand SemiBold" w:cs="Quicksand SemiBold"/>
      <w:color w:val="CD2355"/>
      <w:sz w:val="45"/>
      <w:szCs w:val="45"/>
    </w:rPr>
  </w:style>
  <w:style w:type="paragraph" w:styleId="Subtitle">
    <w:name w:val="Subtitle"/>
    <w:basedOn w:val="normal1"/>
    <w:next w:val="normal1"/>
    <w:qFormat/>
    <w:pPr>
      <w:keepNext w:val="true"/>
      <w:keepLines/>
      <w:spacing w:lineRule="auto" w:line="240" w:before="160" w:after="280"/>
    </w:pPr>
    <w:rPr>
      <w:b/>
      <w:color w:val="CD2355"/>
      <w:sz w:val="26"/>
      <w:szCs w:val="26"/>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paragraph" w:styleId="HeaderLeft">
    <w:name w:val="Header Left"/>
    <w:basedOn w:val="Header"/>
    <w:qFormat/>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unicode.org/charts/"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png"/><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http://the-cc.io/curriculum" TargetMode="External"/><Relationship Id="rId24" Type="http://schemas.openxmlformats.org/officeDocument/2006/relationships/image" Target="media/image11.png"/><Relationship Id="rId25" Type="http://schemas.openxmlformats.org/officeDocument/2006/relationships/hyperlink" Target="https://www.raspberrypi.org/" TargetMode="External"/><Relationship Id="rId26" Type="http://schemas.openxmlformats.org/officeDocument/2006/relationships/hyperlink" Target="https://creativecommons.org/licenses/by-nc-sa/4.0/" TargetMode="External"/><Relationship Id="rId27" Type="http://schemas.openxmlformats.org/officeDocument/2006/relationships/header" Target="header6.xml"/><Relationship Id="rId28" Type="http://schemas.openxmlformats.org/officeDocument/2006/relationships/header" Target="header7.xml"/><Relationship Id="rId29" Type="http://schemas.openxmlformats.org/officeDocument/2006/relationships/footer" Target="footer6.xml"/><Relationship Id="rId30" Type="http://schemas.openxmlformats.org/officeDocument/2006/relationships/footer" Target="footer7.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TotalTime>
  <Application>LibreOffice/24.2.6.2$Linux_X86_64 LibreOffice_project/420$Build-2</Application>
  <AppVersion>15.0000</AppVersion>
  <Pages>8</Pages>
  <Words>544</Words>
  <Characters>3950</Characters>
  <CharactersWithSpaces>4491</CharactersWithSpaces>
  <Paragraphs>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keywords> docId 0AAF2E36C47F1BA1E513B869C2F54755</cp:keywords>
  <dc:language>en-US</dc:language>
  <cp:lastModifiedBy/>
  <dcterms:modified xsi:type="dcterms:W3CDTF">2024-12-02T05:47:42Z</dcterms:modified>
  <cp:revision>1</cp:revision>
  <dc:subject/>
  <dc:title/>
</cp:coreProperties>
</file>